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FEC2" w14:textId="77777777" w:rsidR="00541B2A" w:rsidRPr="003C174A" w:rsidRDefault="00541B2A" w:rsidP="00AE4EBD">
      <w:pPr>
        <w:jc w:val="center"/>
        <w:rPr>
          <w:rFonts w:ascii="Helvetica" w:hAnsi="Helvetica"/>
          <w:b/>
          <w:bCs/>
          <w:lang w:val="en-US"/>
        </w:rPr>
      </w:pPr>
      <w:r w:rsidRPr="003C174A">
        <w:rPr>
          <w:rFonts w:ascii="Helvetica" w:hAnsi="Helvetica"/>
          <w:b/>
          <w:bCs/>
          <w:lang w:val="en-US"/>
        </w:rPr>
        <w:t>Company Profile</w:t>
      </w:r>
    </w:p>
    <w:p w14:paraId="44A50C54" w14:textId="2FB42CFE" w:rsidR="00541B2A" w:rsidRPr="003C174A" w:rsidRDefault="00541B2A" w:rsidP="00541B2A">
      <w:pPr>
        <w:rPr>
          <w:rFonts w:ascii="Helvetica" w:hAnsi="Helvetica"/>
          <w:lang w:val="en-US"/>
        </w:rPr>
      </w:pPr>
    </w:p>
    <w:p w14:paraId="1D0F5ED0" w14:textId="77777777" w:rsidR="009131C4" w:rsidRDefault="00BD12B3" w:rsidP="00BD12B3">
      <w:pPr>
        <w:rPr>
          <w:rFonts w:ascii="Helvetica" w:hAnsi="Helvetica"/>
          <w:lang w:val="en-US"/>
        </w:rPr>
      </w:pPr>
      <w:proofErr w:type="spellStart"/>
      <w:r w:rsidRPr="00BD12B3">
        <w:rPr>
          <w:rFonts w:ascii="Helvetica" w:hAnsi="Helvetica"/>
          <w:lang w:val="en-US"/>
        </w:rPr>
        <w:t>Technoprobe</w:t>
      </w:r>
      <w:proofErr w:type="spellEnd"/>
      <w:r w:rsidR="009131C4">
        <w:rPr>
          <w:rFonts w:ascii="Helvetica" w:hAnsi="Helvetica"/>
          <w:lang w:val="en-US"/>
        </w:rPr>
        <w:t xml:space="preserve"> is a</w:t>
      </w:r>
      <w:r w:rsidR="009131C4" w:rsidRPr="009131C4">
        <w:rPr>
          <w:rFonts w:ascii="Helvetica" w:hAnsi="Helvetica"/>
          <w:lang w:val="en-US"/>
        </w:rPr>
        <w:t xml:space="preserve"> leading company in the field of semiconductors and microelectronics.</w:t>
      </w:r>
      <w:r w:rsidRPr="00BD12B3">
        <w:rPr>
          <w:rFonts w:ascii="Helvetica" w:hAnsi="Helvetica"/>
          <w:lang w:val="en-US"/>
        </w:rPr>
        <w:t xml:space="preserve"> </w:t>
      </w:r>
    </w:p>
    <w:p w14:paraId="4C383825" w14:textId="77777777" w:rsidR="009131C4" w:rsidRDefault="009131C4" w:rsidP="00BD12B3">
      <w:pPr>
        <w:rPr>
          <w:rFonts w:ascii="Helvetica" w:hAnsi="Helvetica"/>
          <w:lang w:val="en-US"/>
        </w:rPr>
      </w:pPr>
    </w:p>
    <w:p w14:paraId="72669E48" w14:textId="4A85A475" w:rsidR="00BD12B3" w:rsidRDefault="00080D74" w:rsidP="00BD12B3">
      <w:pPr>
        <w:rPr>
          <w:rFonts w:ascii="Helvetica" w:hAnsi="Helvetica"/>
          <w:lang w:val="en-US"/>
        </w:rPr>
      </w:pPr>
      <w:proofErr w:type="spellStart"/>
      <w:r w:rsidRPr="00BD12B3">
        <w:rPr>
          <w:rFonts w:ascii="Helvetica" w:hAnsi="Helvetica"/>
          <w:lang w:val="en-US"/>
        </w:rPr>
        <w:t>Technoprobe</w:t>
      </w:r>
      <w:proofErr w:type="spellEnd"/>
      <w:r>
        <w:rPr>
          <w:rFonts w:ascii="Helvetica" w:hAnsi="Helvetica"/>
          <w:lang w:val="en-US"/>
        </w:rPr>
        <w:t xml:space="preserve"> </w:t>
      </w:r>
      <w:r w:rsidR="00BD12B3" w:rsidRPr="00BD12B3">
        <w:rPr>
          <w:rFonts w:ascii="Helvetica" w:hAnsi="Helvetica"/>
          <w:lang w:val="en-US"/>
        </w:rPr>
        <w:t>was established in 199</w:t>
      </w:r>
      <w:r w:rsidR="00A8274C">
        <w:rPr>
          <w:rFonts w:ascii="Helvetica" w:hAnsi="Helvetica"/>
          <w:lang w:val="en-US"/>
        </w:rPr>
        <w:t>5</w:t>
      </w:r>
      <w:r w:rsidR="00BD12B3" w:rsidRPr="00BD12B3">
        <w:rPr>
          <w:rFonts w:ascii="Helvetica" w:hAnsi="Helvetica"/>
          <w:lang w:val="en-US"/>
        </w:rPr>
        <w:t xml:space="preserve"> from an entrepreneurial idea of its founder Giuseppe </w:t>
      </w:r>
      <w:proofErr w:type="spellStart"/>
      <w:r w:rsidR="00BD12B3" w:rsidRPr="00BD12B3">
        <w:rPr>
          <w:rFonts w:ascii="Helvetica" w:hAnsi="Helvetica"/>
          <w:lang w:val="en-US"/>
        </w:rPr>
        <w:t>Crippa</w:t>
      </w:r>
      <w:proofErr w:type="spellEnd"/>
      <w:r w:rsidR="00BD12B3" w:rsidRPr="00BD12B3">
        <w:rPr>
          <w:rFonts w:ascii="Helvetica" w:hAnsi="Helvetica"/>
          <w:lang w:val="en-US"/>
        </w:rPr>
        <w:t xml:space="preserve"> and is at the head of a Group that design and manufacture electro-mechanical interfaces called Probe Cards used for testing non-memory or SOC semiconductors. </w:t>
      </w:r>
      <w:r>
        <w:rPr>
          <w:rFonts w:ascii="Helvetica" w:hAnsi="Helvetica"/>
          <w:lang w:val="en-US"/>
        </w:rPr>
        <w:br/>
      </w:r>
      <w:r w:rsidR="00BD12B3" w:rsidRPr="00BD12B3">
        <w:rPr>
          <w:rFonts w:ascii="Helvetica" w:hAnsi="Helvetica"/>
          <w:lang w:val="en-US"/>
        </w:rPr>
        <w:t>Based on currently available data, the Group is the second largest manufacturer of Probe Cards in the world in terms of both volume of units sold and revenue and the only manufacturer of Probe Cards in Italy.</w:t>
      </w:r>
    </w:p>
    <w:p w14:paraId="6C72260D" w14:textId="722AB456" w:rsidR="006B31DD" w:rsidRDefault="006B31DD" w:rsidP="00BD12B3">
      <w:pPr>
        <w:rPr>
          <w:rFonts w:ascii="Helvetica" w:hAnsi="Helvetica"/>
          <w:lang w:val="en-US"/>
        </w:rPr>
      </w:pPr>
      <w:r w:rsidRPr="00BD12B3">
        <w:rPr>
          <w:rFonts w:ascii="Helvetica" w:hAnsi="Helvetica"/>
          <w:lang w:val="en-US"/>
        </w:rPr>
        <w:t>The world's leading semiconductor manufacturers are customers of the Group.</w:t>
      </w:r>
    </w:p>
    <w:p w14:paraId="7AD46F98" w14:textId="77777777" w:rsidR="00080D74" w:rsidRPr="00BD12B3" w:rsidRDefault="00080D74" w:rsidP="00BD12B3">
      <w:pPr>
        <w:rPr>
          <w:rFonts w:ascii="Helvetica" w:hAnsi="Helvetica"/>
          <w:lang w:val="en-US"/>
        </w:rPr>
      </w:pPr>
    </w:p>
    <w:p w14:paraId="65D3329B" w14:textId="42CA04B1" w:rsidR="00BD12B3" w:rsidRDefault="00BD12B3" w:rsidP="00BD12B3">
      <w:pPr>
        <w:rPr>
          <w:rFonts w:ascii="Helvetica" w:hAnsi="Helvetica"/>
          <w:lang w:val="en-US"/>
        </w:rPr>
      </w:pPr>
      <w:proofErr w:type="spellStart"/>
      <w:r w:rsidRPr="00BD12B3">
        <w:rPr>
          <w:rFonts w:ascii="Helvetica" w:hAnsi="Helvetica"/>
          <w:lang w:val="en-US"/>
        </w:rPr>
        <w:t>Technoprobe</w:t>
      </w:r>
      <w:proofErr w:type="spellEnd"/>
      <w:r w:rsidRPr="00BD12B3">
        <w:rPr>
          <w:rFonts w:ascii="Helvetica" w:hAnsi="Helvetica"/>
          <w:lang w:val="en-US"/>
        </w:rPr>
        <w:t xml:space="preserve"> operates through a single business unit active in the design and manufacture of Probe Cards.</w:t>
      </w:r>
    </w:p>
    <w:p w14:paraId="5B22D87C" w14:textId="77777777" w:rsidR="00080D74" w:rsidRPr="00BD12B3" w:rsidRDefault="00080D74" w:rsidP="00BD12B3">
      <w:pPr>
        <w:rPr>
          <w:rFonts w:ascii="Helvetica" w:hAnsi="Helvetica"/>
          <w:lang w:val="en-US"/>
        </w:rPr>
      </w:pPr>
    </w:p>
    <w:p w14:paraId="6C9FCE2F" w14:textId="77777777" w:rsidR="00C61803" w:rsidRDefault="00BD12B3" w:rsidP="00BD12B3">
      <w:pPr>
        <w:rPr>
          <w:rFonts w:ascii="Helvetica" w:hAnsi="Helvetica"/>
          <w:lang w:val="en-US"/>
        </w:rPr>
      </w:pPr>
      <w:r w:rsidRPr="00BD12B3">
        <w:rPr>
          <w:rFonts w:ascii="Helvetica" w:hAnsi="Helvetica"/>
          <w:lang w:val="en-US"/>
        </w:rPr>
        <w:t xml:space="preserve">Probe Cards are high-tech devices (tailor-made according to the specific chip) that allow to test the operation of chips during their construction process, </w:t>
      </w:r>
      <w:proofErr w:type="gramStart"/>
      <w:r w:rsidRPr="00BD12B3">
        <w:rPr>
          <w:rFonts w:ascii="Helvetica" w:hAnsi="Helvetica"/>
          <w:lang w:val="en-US"/>
        </w:rPr>
        <w:t>i.e.</w:t>
      </w:r>
      <w:proofErr w:type="gramEnd"/>
      <w:r w:rsidRPr="00BD12B3">
        <w:rPr>
          <w:rFonts w:ascii="Helvetica" w:hAnsi="Helvetica"/>
          <w:lang w:val="en-US"/>
        </w:rPr>
        <w:t xml:space="preserve"> when they are still on the silicon wafer. They are, therefore, technological designs and solutions that ensure the operation and reliability of devices that play a crucial role in the computer, smartphone, 5G, Internet of Things, home automation and automotive industries, among others. </w:t>
      </w:r>
    </w:p>
    <w:p w14:paraId="72494749" w14:textId="5EB1F8BA" w:rsidR="00BD12B3" w:rsidRDefault="00BD12B3" w:rsidP="00BD12B3">
      <w:pPr>
        <w:rPr>
          <w:rFonts w:ascii="Helvetica" w:hAnsi="Helvetica"/>
          <w:lang w:val="en-US"/>
        </w:rPr>
      </w:pPr>
      <w:r w:rsidRPr="00BD12B3">
        <w:rPr>
          <w:rFonts w:ascii="Helvetica" w:hAnsi="Helvetica"/>
          <w:lang w:val="en-US"/>
        </w:rPr>
        <w:t>Probe Cards are "consumables" as their life cycle is linked to a specific chip and no part of the Probe Card can be reused.</w:t>
      </w:r>
    </w:p>
    <w:p w14:paraId="119BAECD" w14:textId="77777777" w:rsidR="00080D74" w:rsidRPr="00BD12B3" w:rsidRDefault="00080D74" w:rsidP="00BD12B3">
      <w:pPr>
        <w:rPr>
          <w:rFonts w:ascii="Helvetica" w:hAnsi="Helvetica"/>
          <w:lang w:val="en-US"/>
        </w:rPr>
      </w:pPr>
    </w:p>
    <w:p w14:paraId="0040B9B4" w14:textId="0D519FBE" w:rsidR="00BD12B3" w:rsidRDefault="00BD12B3" w:rsidP="00BD12B3">
      <w:pPr>
        <w:rPr>
          <w:rFonts w:ascii="Helvetica" w:hAnsi="Helvetica"/>
          <w:lang w:val="en-US"/>
        </w:rPr>
      </w:pPr>
      <w:r w:rsidRPr="00BD12B3">
        <w:rPr>
          <w:rFonts w:ascii="Helvetica" w:hAnsi="Helvetica"/>
          <w:lang w:val="en-US"/>
        </w:rPr>
        <w:t xml:space="preserve">In Italy the Group has its registered office in </w:t>
      </w:r>
      <w:proofErr w:type="spellStart"/>
      <w:r w:rsidRPr="00BD12B3">
        <w:rPr>
          <w:rFonts w:ascii="Helvetica" w:hAnsi="Helvetica"/>
          <w:lang w:val="en-US"/>
        </w:rPr>
        <w:t>Cernusco</w:t>
      </w:r>
      <w:proofErr w:type="spellEnd"/>
      <w:r w:rsidRPr="00BD12B3">
        <w:rPr>
          <w:rFonts w:ascii="Helvetica" w:hAnsi="Helvetica"/>
          <w:lang w:val="en-US"/>
        </w:rPr>
        <w:t xml:space="preserve"> </w:t>
      </w:r>
      <w:proofErr w:type="spellStart"/>
      <w:r w:rsidRPr="00BD12B3">
        <w:rPr>
          <w:rFonts w:ascii="Helvetica" w:hAnsi="Helvetica"/>
          <w:lang w:val="en-US"/>
        </w:rPr>
        <w:t>Lombardone</w:t>
      </w:r>
      <w:proofErr w:type="spellEnd"/>
      <w:r w:rsidRPr="00BD12B3">
        <w:rPr>
          <w:rFonts w:ascii="Helvetica" w:hAnsi="Helvetica"/>
          <w:lang w:val="en-US"/>
        </w:rPr>
        <w:t xml:space="preserve"> (LC), near Milan, where there is also a production center that occupies a covered area of about 18,000 square meters. In addition, the Group has two other production facilities in Italy: a first one of approximately 3,000 sqm in </w:t>
      </w:r>
      <w:proofErr w:type="spellStart"/>
      <w:r w:rsidRPr="00BD12B3">
        <w:rPr>
          <w:rFonts w:ascii="Helvetica" w:hAnsi="Helvetica"/>
          <w:lang w:val="en-US"/>
        </w:rPr>
        <w:t>Agrate</w:t>
      </w:r>
      <w:proofErr w:type="spellEnd"/>
      <w:r w:rsidRPr="00BD12B3">
        <w:rPr>
          <w:rFonts w:ascii="Helvetica" w:hAnsi="Helvetica"/>
          <w:lang w:val="en-US"/>
        </w:rPr>
        <w:t xml:space="preserve"> (MB) and a second one of approximately 5,000 sqm in </w:t>
      </w:r>
      <w:proofErr w:type="spellStart"/>
      <w:r w:rsidRPr="00BD12B3">
        <w:rPr>
          <w:rFonts w:ascii="Helvetica" w:hAnsi="Helvetica"/>
          <w:lang w:val="en-US"/>
        </w:rPr>
        <w:t>Osnago</w:t>
      </w:r>
      <w:proofErr w:type="spellEnd"/>
      <w:r w:rsidRPr="00BD12B3">
        <w:rPr>
          <w:rFonts w:ascii="Helvetica" w:hAnsi="Helvetica"/>
          <w:lang w:val="en-US"/>
        </w:rPr>
        <w:t xml:space="preserve"> (LC</w:t>
      </w:r>
      <w:r w:rsidR="00080D74">
        <w:rPr>
          <w:rFonts w:ascii="Helvetica" w:hAnsi="Helvetica"/>
          <w:lang w:val="en-US"/>
        </w:rPr>
        <w:t>)</w:t>
      </w:r>
      <w:r w:rsidRPr="00BD12B3">
        <w:rPr>
          <w:rFonts w:ascii="Helvetica" w:hAnsi="Helvetica"/>
          <w:lang w:val="en-US"/>
        </w:rPr>
        <w:t xml:space="preserve">. In addition, the Group has other 11 locations worldwide, spread across Europe, Asia (Taiwan, South Korea, </w:t>
      </w:r>
      <w:proofErr w:type="gramStart"/>
      <w:r w:rsidRPr="00BD12B3">
        <w:rPr>
          <w:rFonts w:ascii="Helvetica" w:hAnsi="Helvetica"/>
          <w:lang w:val="en-US"/>
        </w:rPr>
        <w:t>China</w:t>
      </w:r>
      <w:proofErr w:type="gramEnd"/>
      <w:r w:rsidRPr="00BD12B3">
        <w:rPr>
          <w:rFonts w:ascii="Helvetica" w:hAnsi="Helvetica"/>
          <w:lang w:val="en-US"/>
        </w:rPr>
        <w:t xml:space="preserve"> and Singapore) and the United States. </w:t>
      </w:r>
    </w:p>
    <w:p w14:paraId="46F2BBA9" w14:textId="77777777" w:rsidR="00080D74" w:rsidRPr="00BD12B3" w:rsidRDefault="00080D74" w:rsidP="00BD12B3">
      <w:pPr>
        <w:rPr>
          <w:rFonts w:ascii="Helvetica" w:hAnsi="Helvetica"/>
          <w:lang w:val="en-US"/>
        </w:rPr>
      </w:pPr>
    </w:p>
    <w:p w14:paraId="2E2EE97C" w14:textId="4E20DD5F" w:rsidR="00BD12B3" w:rsidRPr="003C174A" w:rsidRDefault="00BD12B3" w:rsidP="00BD12B3">
      <w:pPr>
        <w:rPr>
          <w:rFonts w:ascii="Helvetica" w:hAnsi="Helvetica"/>
          <w:lang w:val="en-US"/>
        </w:rPr>
      </w:pPr>
      <w:r w:rsidRPr="00BD12B3">
        <w:rPr>
          <w:rFonts w:ascii="Helvetica" w:hAnsi="Helvetica"/>
          <w:lang w:val="en-US"/>
        </w:rPr>
        <w:t xml:space="preserve">The Group currently employs approximately 2,200 employees at a consolidated level (of which 1,300 in Italy) and generated revenues in the year ended December 31, </w:t>
      </w:r>
      <w:proofErr w:type="gramStart"/>
      <w:r w:rsidRPr="00BD12B3">
        <w:rPr>
          <w:rFonts w:ascii="Helvetica" w:hAnsi="Helvetica"/>
          <w:lang w:val="en-US"/>
        </w:rPr>
        <w:t>2020</w:t>
      </w:r>
      <w:proofErr w:type="gramEnd"/>
      <w:r w:rsidRPr="00BD12B3">
        <w:rPr>
          <w:rFonts w:ascii="Helvetica" w:hAnsi="Helvetica"/>
          <w:lang w:val="en-US"/>
        </w:rPr>
        <w:t xml:space="preserve"> amounting to Euro 329,5 million. </w:t>
      </w:r>
      <w:r w:rsidRPr="003C174A">
        <w:rPr>
          <w:rFonts w:ascii="Helvetica" w:hAnsi="Helvetica"/>
          <w:lang w:val="en-US"/>
        </w:rPr>
        <w:t>The Group has over 500 proprietary patents.</w:t>
      </w:r>
    </w:p>
    <w:p w14:paraId="467F3AF1" w14:textId="0EBB6FDB" w:rsidR="004B22F2" w:rsidRPr="001F5E8B" w:rsidRDefault="004B22F2" w:rsidP="00541B2A">
      <w:pPr>
        <w:rPr>
          <w:rFonts w:ascii="Helvetica" w:hAnsi="Helvetica"/>
          <w:lang w:val="en-US"/>
        </w:rPr>
      </w:pPr>
    </w:p>
    <w:p w14:paraId="06A6C2AA" w14:textId="0BB96C2E" w:rsidR="003C174A" w:rsidRPr="003C174A" w:rsidRDefault="003C174A" w:rsidP="003C174A">
      <w:pPr>
        <w:rPr>
          <w:rFonts w:ascii="Helvetica" w:hAnsi="Helvetica"/>
          <w:lang w:val="en-US"/>
        </w:rPr>
      </w:pPr>
      <w:r w:rsidRPr="003C174A">
        <w:rPr>
          <w:rFonts w:ascii="Helvetica" w:hAnsi="Helvetica"/>
          <w:lang w:val="en-US"/>
        </w:rPr>
        <w:t>For more information</w:t>
      </w:r>
      <w:r w:rsidR="001F5E8B">
        <w:rPr>
          <w:rFonts w:ascii="Helvetica" w:hAnsi="Helvetica"/>
          <w:lang w:val="en-US"/>
        </w:rPr>
        <w:t xml:space="preserve">: </w:t>
      </w:r>
      <w:hyperlink r:id="rId6" w:history="1">
        <w:r w:rsidR="001F5E8B" w:rsidRPr="00064760">
          <w:rPr>
            <w:rStyle w:val="Collegamentoipertestuale"/>
            <w:rFonts w:ascii="Helvetica" w:hAnsi="Helvetica"/>
            <w:lang w:val="en-US"/>
          </w:rPr>
          <w:t>www.technoprobe.com</w:t>
        </w:r>
      </w:hyperlink>
      <w:r w:rsidR="001F5E8B">
        <w:rPr>
          <w:rFonts w:ascii="Helvetica" w:hAnsi="Helvetica"/>
          <w:lang w:val="en-US"/>
        </w:rPr>
        <w:t xml:space="preserve"> </w:t>
      </w:r>
      <w:r w:rsidRPr="003C174A">
        <w:rPr>
          <w:rFonts w:ascii="Helvetica" w:hAnsi="Helvetica"/>
          <w:lang w:val="en-US"/>
        </w:rPr>
        <w:t xml:space="preserve"> </w:t>
      </w:r>
    </w:p>
    <w:p w14:paraId="47BED317" w14:textId="77777777" w:rsidR="003C174A" w:rsidRPr="003C174A" w:rsidRDefault="003C174A" w:rsidP="00541B2A">
      <w:pPr>
        <w:rPr>
          <w:rFonts w:ascii="Helvetica" w:hAnsi="Helvetica"/>
          <w:b/>
          <w:bCs/>
          <w:lang w:val="en-US"/>
        </w:rPr>
      </w:pPr>
    </w:p>
    <w:p w14:paraId="4FA1E35A" w14:textId="109BCD2A" w:rsidR="004B22F2" w:rsidRPr="003C174A" w:rsidRDefault="004B22F2" w:rsidP="00541B2A">
      <w:pPr>
        <w:rPr>
          <w:rFonts w:ascii="Helvetica" w:hAnsi="Helvetica"/>
          <w:b/>
          <w:bCs/>
          <w:lang w:val="en-US"/>
        </w:rPr>
      </w:pPr>
    </w:p>
    <w:p w14:paraId="28E292C8" w14:textId="77777777" w:rsidR="004B22F2" w:rsidRDefault="004B22F2">
      <w:pPr>
        <w:rPr>
          <w:rFonts w:ascii="Helvetica" w:hAnsi="Helvetica"/>
          <w:b/>
          <w:bCs/>
          <w:lang w:val="en-GB"/>
        </w:rPr>
      </w:pPr>
      <w:r>
        <w:rPr>
          <w:rFonts w:ascii="Helvetica" w:hAnsi="Helvetica"/>
          <w:b/>
          <w:bCs/>
          <w:lang w:val="en-GB"/>
        </w:rPr>
        <w:br w:type="page"/>
      </w:r>
    </w:p>
    <w:p w14:paraId="45BE00FD" w14:textId="175166D4" w:rsidR="004B22F2" w:rsidRPr="004B22F2" w:rsidRDefault="004B22F2" w:rsidP="004B22F2">
      <w:pPr>
        <w:rPr>
          <w:rFonts w:ascii="Helvetica" w:hAnsi="Helvetica"/>
          <w:b/>
          <w:bCs/>
          <w:lang w:val="en-GB"/>
        </w:rPr>
      </w:pPr>
      <w:proofErr w:type="spellStart"/>
      <w:r w:rsidRPr="004B22F2">
        <w:rPr>
          <w:rFonts w:ascii="Helvetica" w:hAnsi="Helvetica"/>
          <w:b/>
          <w:bCs/>
          <w:lang w:val="en-GB"/>
        </w:rPr>
        <w:lastRenderedPageBreak/>
        <w:t>Technoprobe</w:t>
      </w:r>
      <w:proofErr w:type="spellEnd"/>
      <w:r w:rsidRPr="004B22F2">
        <w:rPr>
          <w:rFonts w:ascii="Helvetica" w:hAnsi="Helvetica"/>
          <w:b/>
          <w:bCs/>
          <w:lang w:val="en-GB"/>
        </w:rPr>
        <w:t xml:space="preserve"> in numbers</w:t>
      </w:r>
    </w:p>
    <w:p w14:paraId="2538B644" w14:textId="77777777" w:rsidR="004B22F2" w:rsidRPr="004B22F2" w:rsidRDefault="004B22F2" w:rsidP="004B22F2">
      <w:pPr>
        <w:rPr>
          <w:rFonts w:ascii="Helvetica" w:hAnsi="Helvetica"/>
          <w:lang w:val="en-GB"/>
        </w:rPr>
      </w:pPr>
    </w:p>
    <w:p w14:paraId="0BB505B4" w14:textId="77777777" w:rsidR="004B22F2" w:rsidRPr="004B22F2" w:rsidRDefault="004B22F2" w:rsidP="004B22F2">
      <w:pPr>
        <w:rPr>
          <w:rFonts w:ascii="Helvetica" w:hAnsi="Helvetica"/>
          <w:lang w:val="en-GB"/>
        </w:rPr>
      </w:pPr>
      <w:r w:rsidRPr="004B22F2">
        <w:rPr>
          <w:rFonts w:ascii="Helvetica" w:hAnsi="Helvetica"/>
          <w:lang w:val="en-GB"/>
        </w:rPr>
        <w:t xml:space="preserve">Year of birth: </w:t>
      </w:r>
      <w:r w:rsidRPr="004B22F2">
        <w:rPr>
          <w:rFonts w:ascii="Helvetica" w:hAnsi="Helvetica"/>
          <w:b/>
          <w:bCs/>
          <w:lang w:val="en-GB"/>
        </w:rPr>
        <w:t>1995</w:t>
      </w:r>
    </w:p>
    <w:p w14:paraId="3AA88A4E" w14:textId="77777777" w:rsidR="004B22F2" w:rsidRPr="004B22F2" w:rsidRDefault="004B22F2" w:rsidP="004B22F2">
      <w:pPr>
        <w:rPr>
          <w:rFonts w:ascii="Helvetica" w:hAnsi="Helvetica"/>
          <w:lang w:val="en-GB"/>
        </w:rPr>
      </w:pPr>
      <w:r w:rsidRPr="004B22F2">
        <w:rPr>
          <w:rFonts w:ascii="Helvetica" w:hAnsi="Helvetica"/>
          <w:lang w:val="en-GB"/>
        </w:rPr>
        <w:t xml:space="preserve">Offices worldwide: </w:t>
      </w:r>
      <w:r w:rsidRPr="004B22F2">
        <w:rPr>
          <w:rFonts w:ascii="Helvetica" w:hAnsi="Helvetica"/>
          <w:b/>
          <w:bCs/>
          <w:lang w:val="en-GB"/>
        </w:rPr>
        <w:t>11</w:t>
      </w:r>
    </w:p>
    <w:p w14:paraId="0956F008" w14:textId="77777777" w:rsidR="004B22F2" w:rsidRPr="004B22F2" w:rsidRDefault="004B22F2" w:rsidP="004B22F2">
      <w:pPr>
        <w:rPr>
          <w:rFonts w:ascii="Helvetica" w:hAnsi="Helvetica"/>
          <w:lang w:val="en-GB"/>
        </w:rPr>
      </w:pPr>
    </w:p>
    <w:p w14:paraId="674322AB" w14:textId="77777777" w:rsidR="004B22F2" w:rsidRPr="004B22F2" w:rsidRDefault="004B22F2" w:rsidP="004B22F2">
      <w:pPr>
        <w:rPr>
          <w:rFonts w:ascii="Helvetica" w:hAnsi="Helvetica"/>
          <w:lang w:val="en-GB"/>
        </w:rPr>
      </w:pPr>
      <w:r w:rsidRPr="004B22F2">
        <w:rPr>
          <w:rFonts w:ascii="Helvetica" w:hAnsi="Helvetica"/>
          <w:lang w:val="en-GB"/>
        </w:rPr>
        <w:t xml:space="preserve">Employees: </w:t>
      </w:r>
      <w:r w:rsidRPr="004B22F2">
        <w:rPr>
          <w:rFonts w:ascii="Helvetica" w:hAnsi="Helvetica"/>
          <w:b/>
          <w:bCs/>
          <w:lang w:val="en-GB"/>
        </w:rPr>
        <w:t>2200</w:t>
      </w:r>
    </w:p>
    <w:p w14:paraId="1595EA11" w14:textId="77777777" w:rsidR="004B22F2" w:rsidRPr="004B22F2" w:rsidRDefault="004B22F2" w:rsidP="004B22F2">
      <w:pPr>
        <w:rPr>
          <w:rFonts w:ascii="Helvetica" w:hAnsi="Helvetica"/>
          <w:lang w:val="en-GB"/>
        </w:rPr>
      </w:pPr>
      <w:r w:rsidRPr="004B22F2">
        <w:rPr>
          <w:rFonts w:ascii="Helvetica" w:hAnsi="Helvetica"/>
          <w:lang w:val="en-GB"/>
        </w:rPr>
        <w:t xml:space="preserve">Employees in Italy: </w:t>
      </w:r>
      <w:r w:rsidRPr="004B22F2">
        <w:rPr>
          <w:rFonts w:ascii="Helvetica" w:hAnsi="Helvetica"/>
          <w:b/>
          <w:bCs/>
          <w:lang w:val="en-GB"/>
        </w:rPr>
        <w:t>1300</w:t>
      </w:r>
    </w:p>
    <w:p w14:paraId="33414FE4" w14:textId="190494CB" w:rsidR="004B22F2" w:rsidRPr="004B22F2" w:rsidRDefault="004B22F2" w:rsidP="004B22F2">
      <w:pPr>
        <w:rPr>
          <w:rFonts w:ascii="Helvetica" w:hAnsi="Helvetica"/>
          <w:lang w:val="en-GB"/>
        </w:rPr>
      </w:pPr>
      <w:r w:rsidRPr="004B22F2">
        <w:rPr>
          <w:rFonts w:ascii="Helvetica" w:hAnsi="Helvetica"/>
          <w:lang w:val="en-GB"/>
        </w:rPr>
        <w:t xml:space="preserve">Percentage of employees under 30: </w:t>
      </w:r>
      <w:r>
        <w:rPr>
          <w:rFonts w:ascii="Helvetica" w:hAnsi="Helvetica"/>
          <w:b/>
          <w:bCs/>
          <w:lang w:val="en-GB"/>
        </w:rPr>
        <w:t>50</w:t>
      </w:r>
      <w:r w:rsidRPr="004B22F2">
        <w:rPr>
          <w:rFonts w:ascii="Helvetica" w:hAnsi="Helvetica"/>
          <w:b/>
          <w:bCs/>
          <w:lang w:val="en-GB"/>
        </w:rPr>
        <w:t>%</w:t>
      </w:r>
    </w:p>
    <w:p w14:paraId="6BA29CC4" w14:textId="52809004" w:rsidR="004B22F2" w:rsidRPr="004B22F2" w:rsidRDefault="004B22F2" w:rsidP="004B22F2">
      <w:pPr>
        <w:rPr>
          <w:rFonts w:ascii="Helvetica" w:hAnsi="Helvetica"/>
          <w:lang w:val="en-GB"/>
        </w:rPr>
      </w:pPr>
      <w:r w:rsidRPr="004B22F2">
        <w:rPr>
          <w:rFonts w:ascii="Helvetica" w:hAnsi="Helvetica"/>
          <w:lang w:val="en-GB"/>
        </w:rPr>
        <w:t xml:space="preserve">Percentage of women in the company: </w:t>
      </w:r>
      <w:r w:rsidRPr="004B22F2">
        <w:rPr>
          <w:rFonts w:ascii="Helvetica" w:hAnsi="Helvetica"/>
          <w:b/>
          <w:bCs/>
          <w:lang w:val="en-GB"/>
        </w:rPr>
        <w:t>3</w:t>
      </w:r>
      <w:r>
        <w:rPr>
          <w:rFonts w:ascii="Helvetica" w:hAnsi="Helvetica"/>
          <w:b/>
          <w:bCs/>
          <w:lang w:val="en-GB"/>
        </w:rPr>
        <w:t>4</w:t>
      </w:r>
      <w:r w:rsidRPr="004B22F2">
        <w:rPr>
          <w:rFonts w:ascii="Helvetica" w:hAnsi="Helvetica"/>
          <w:b/>
          <w:bCs/>
          <w:lang w:val="en-GB"/>
        </w:rPr>
        <w:t>%</w:t>
      </w:r>
    </w:p>
    <w:p w14:paraId="5864FB38" w14:textId="77777777" w:rsidR="004B22F2" w:rsidRPr="004B22F2" w:rsidRDefault="004B22F2" w:rsidP="004B22F2">
      <w:pPr>
        <w:rPr>
          <w:rFonts w:ascii="Helvetica" w:hAnsi="Helvetica"/>
          <w:lang w:val="en-GB"/>
        </w:rPr>
      </w:pPr>
    </w:p>
    <w:p w14:paraId="35068277" w14:textId="106D58FD" w:rsidR="004B22F2" w:rsidRPr="004B22F2" w:rsidRDefault="004B22F2" w:rsidP="004B22F2">
      <w:pPr>
        <w:rPr>
          <w:rFonts w:ascii="Helvetica" w:hAnsi="Helvetica"/>
          <w:lang w:val="en-GB"/>
        </w:rPr>
      </w:pPr>
      <w:r w:rsidRPr="004B22F2">
        <w:rPr>
          <w:rFonts w:ascii="Helvetica" w:hAnsi="Helvetica"/>
          <w:lang w:val="en-GB"/>
        </w:rPr>
        <w:t xml:space="preserve">R&amp;D </w:t>
      </w:r>
      <w:proofErr w:type="spellStart"/>
      <w:r w:rsidRPr="004B22F2">
        <w:rPr>
          <w:rFonts w:ascii="Helvetica" w:hAnsi="Helvetica"/>
          <w:lang w:val="en-GB"/>
        </w:rPr>
        <w:t>Centers</w:t>
      </w:r>
      <w:proofErr w:type="spellEnd"/>
      <w:r w:rsidRPr="004B22F2">
        <w:rPr>
          <w:rFonts w:ascii="Helvetica" w:hAnsi="Helvetica"/>
          <w:lang w:val="en-GB"/>
        </w:rPr>
        <w:t xml:space="preserve">: </w:t>
      </w:r>
      <w:r>
        <w:rPr>
          <w:rFonts w:ascii="Helvetica" w:hAnsi="Helvetica"/>
          <w:b/>
          <w:bCs/>
          <w:lang w:val="en-GB"/>
        </w:rPr>
        <w:t>3</w:t>
      </w:r>
    </w:p>
    <w:p w14:paraId="55C7D104" w14:textId="782C0CD3" w:rsidR="004B22F2" w:rsidRPr="004B22F2" w:rsidRDefault="004B22F2" w:rsidP="004B22F2">
      <w:pPr>
        <w:rPr>
          <w:rFonts w:ascii="Helvetica" w:hAnsi="Helvetica"/>
          <w:lang w:val="en-GB"/>
        </w:rPr>
      </w:pPr>
      <w:r w:rsidRPr="004B22F2">
        <w:rPr>
          <w:rFonts w:ascii="Helvetica" w:hAnsi="Helvetica"/>
          <w:lang w:val="en-GB"/>
        </w:rPr>
        <w:t xml:space="preserve">Proprietary patents: </w:t>
      </w:r>
      <w:r>
        <w:rPr>
          <w:rFonts w:ascii="Helvetica" w:hAnsi="Helvetica"/>
          <w:lang w:val="en-GB"/>
        </w:rPr>
        <w:t>+</w:t>
      </w:r>
      <w:r w:rsidRPr="004B22F2">
        <w:rPr>
          <w:rFonts w:ascii="Helvetica" w:hAnsi="Helvetica"/>
          <w:b/>
          <w:bCs/>
          <w:lang w:val="en-GB"/>
        </w:rPr>
        <w:t>50</w:t>
      </w:r>
      <w:r>
        <w:rPr>
          <w:rFonts w:ascii="Helvetica" w:hAnsi="Helvetica"/>
          <w:b/>
          <w:bCs/>
          <w:lang w:val="en-GB"/>
        </w:rPr>
        <w:t>0</w:t>
      </w:r>
    </w:p>
    <w:p w14:paraId="441A7317" w14:textId="77777777" w:rsidR="004B22F2" w:rsidRPr="003C174A" w:rsidRDefault="004B22F2" w:rsidP="00541B2A">
      <w:pPr>
        <w:rPr>
          <w:rFonts w:ascii="Helvetica" w:hAnsi="Helvetica"/>
          <w:lang w:val="en-US"/>
        </w:rPr>
      </w:pPr>
    </w:p>
    <w:sectPr w:rsidR="004B22F2" w:rsidRPr="003C174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1682" w14:textId="77777777" w:rsidR="00967344" w:rsidRDefault="00967344" w:rsidP="0010682E">
      <w:r>
        <w:separator/>
      </w:r>
    </w:p>
  </w:endnote>
  <w:endnote w:type="continuationSeparator" w:id="0">
    <w:p w14:paraId="03D4E003" w14:textId="77777777" w:rsidR="00967344" w:rsidRDefault="00967344" w:rsidP="0010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ld">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D216" w14:textId="77777777" w:rsidR="0010682E" w:rsidRPr="00490F8D" w:rsidRDefault="0010682E" w:rsidP="005F5ECC">
    <w:pPr>
      <w:pBdr>
        <w:top w:val="single" w:sz="6" w:space="1" w:color="231C52"/>
      </w:pBdr>
      <w:tabs>
        <w:tab w:val="center" w:pos="4819"/>
        <w:tab w:val="right" w:pos="9638"/>
      </w:tabs>
      <w:jc w:val="center"/>
      <w:rPr>
        <w:rFonts w:ascii="Arial" w:hAnsi="Arial"/>
        <w:b/>
        <w:i/>
        <w:color w:val="231C52"/>
        <w:sz w:val="6"/>
        <w:szCs w:val="20"/>
      </w:rPr>
    </w:pPr>
  </w:p>
  <w:p w14:paraId="2C427A8C" w14:textId="020EA3C7" w:rsidR="00232A1D" w:rsidRPr="007C7F8A" w:rsidRDefault="004A3D24" w:rsidP="005F5ECC">
    <w:pPr>
      <w:pBdr>
        <w:top w:val="single" w:sz="6" w:space="1" w:color="231C52"/>
      </w:pBdr>
      <w:tabs>
        <w:tab w:val="center" w:pos="4819"/>
        <w:tab w:val="right" w:pos="9638"/>
      </w:tabs>
      <w:jc w:val="both"/>
      <w:rPr>
        <w:rFonts w:ascii="Helvetica" w:eastAsia="Gotham Bold" w:hAnsi="Helvetica" w:cs="Arial"/>
        <w:iCs/>
        <w:color w:val="123960"/>
        <w:sz w:val="16"/>
        <w:szCs w:val="16"/>
      </w:rPr>
    </w:pPr>
    <w:proofErr w:type="spellStart"/>
    <w:r w:rsidRPr="007C7F8A">
      <w:rPr>
        <w:rFonts w:ascii="Helvetica" w:hAnsi="Helvetica" w:cs="Arial"/>
        <w:b/>
        <w:iCs/>
        <w:color w:val="123960"/>
        <w:sz w:val="20"/>
        <w:szCs w:val="18"/>
      </w:rPr>
      <w:t>T</w:t>
    </w:r>
    <w:r w:rsidR="005E701B" w:rsidRPr="007C7F8A">
      <w:rPr>
        <w:rFonts w:ascii="Helvetica" w:hAnsi="Helvetica" w:cs="Arial"/>
        <w:b/>
        <w:iCs/>
        <w:color w:val="123960"/>
        <w:sz w:val="20"/>
        <w:szCs w:val="18"/>
      </w:rPr>
      <w:t>echnoprobe</w:t>
    </w:r>
    <w:proofErr w:type="spellEnd"/>
    <w:r w:rsidRPr="007C7F8A">
      <w:rPr>
        <w:rFonts w:ascii="Helvetica" w:hAnsi="Helvetica" w:cs="Arial"/>
        <w:b/>
        <w:iCs/>
        <w:color w:val="123960"/>
        <w:sz w:val="20"/>
        <w:szCs w:val="18"/>
      </w:rPr>
      <w:t xml:space="preserve"> S.p.</w:t>
    </w:r>
    <w:r w:rsidR="005E701B" w:rsidRPr="007C7F8A">
      <w:rPr>
        <w:rFonts w:ascii="Helvetica" w:hAnsi="Helvetica" w:cs="Arial"/>
        <w:b/>
        <w:iCs/>
        <w:color w:val="123960"/>
        <w:sz w:val="20"/>
        <w:szCs w:val="18"/>
      </w:rPr>
      <w:t>A</w:t>
    </w:r>
    <w:r w:rsidR="007C5545" w:rsidRPr="007C7F8A">
      <w:rPr>
        <w:rFonts w:ascii="Helvetica" w:hAnsi="Helvetica" w:cs="Arial"/>
        <w:b/>
        <w:iCs/>
        <w:color w:val="123960"/>
        <w:sz w:val="20"/>
        <w:szCs w:val="18"/>
      </w:rPr>
      <w:t>.</w:t>
    </w:r>
    <w:r w:rsidR="007C5545" w:rsidRPr="007C7F8A">
      <w:rPr>
        <w:rFonts w:ascii="Helvetica" w:hAnsi="Helvetica" w:cs="Arial"/>
        <w:iCs/>
        <w:color w:val="123960"/>
        <w:sz w:val="20"/>
        <w:szCs w:val="18"/>
      </w:rPr>
      <w:t xml:space="preserve"> </w:t>
    </w:r>
    <w:r w:rsidR="007C5545" w:rsidRPr="007C7F8A">
      <w:rPr>
        <w:rFonts w:ascii="Helvetica" w:hAnsi="Helvetica" w:cs="Arial"/>
        <w:iCs/>
        <w:color w:val="123960"/>
        <w:sz w:val="18"/>
        <w:szCs w:val="18"/>
      </w:rPr>
      <w:t xml:space="preserve">- Partita IVA e Codice Fiscale 02272540135 - Capitale Sociale </w:t>
    </w:r>
    <w:r w:rsidR="000861D3" w:rsidRPr="007C7F8A">
      <w:rPr>
        <w:rFonts w:ascii="Helvetica" w:hAnsi="Helvetica" w:cs="Arial"/>
        <w:iCs/>
        <w:color w:val="123960"/>
        <w:sz w:val="18"/>
        <w:szCs w:val="18"/>
      </w:rPr>
      <w:t>€ 5.</w:t>
    </w:r>
    <w:r w:rsidR="00150A5E" w:rsidRPr="007C7F8A">
      <w:rPr>
        <w:rFonts w:ascii="Helvetica" w:hAnsi="Helvetica" w:cs="Arial"/>
        <w:iCs/>
        <w:color w:val="123960"/>
        <w:sz w:val="18"/>
        <w:szCs w:val="18"/>
      </w:rPr>
      <w:t>760</w:t>
    </w:r>
    <w:r w:rsidR="000861D3" w:rsidRPr="007C7F8A">
      <w:rPr>
        <w:rFonts w:ascii="Helvetica" w:hAnsi="Helvetica" w:cs="Arial"/>
        <w:iCs/>
        <w:color w:val="123960"/>
        <w:sz w:val="18"/>
        <w:szCs w:val="18"/>
      </w:rPr>
      <w:t xml:space="preserve">.000 </w:t>
    </w:r>
    <w:proofErr w:type="gramStart"/>
    <w:r w:rsidR="000861D3" w:rsidRPr="007C7F8A">
      <w:rPr>
        <w:rFonts w:ascii="Helvetica" w:hAnsi="Helvetica" w:cs="Arial"/>
        <w:iCs/>
        <w:color w:val="123960"/>
        <w:sz w:val="18"/>
        <w:szCs w:val="18"/>
      </w:rPr>
      <w:t>-</w:t>
    </w:r>
    <w:r w:rsidR="007C5545" w:rsidRPr="007C7F8A">
      <w:rPr>
        <w:rFonts w:ascii="Helvetica" w:hAnsi="Helvetica" w:cs="Arial"/>
        <w:iCs/>
        <w:color w:val="123960"/>
        <w:sz w:val="18"/>
        <w:szCs w:val="18"/>
      </w:rPr>
      <w:t xml:space="preserve">  R.E.A.</w:t>
    </w:r>
    <w:proofErr w:type="gramEnd"/>
    <w:r w:rsidR="007C5545" w:rsidRPr="007C7F8A">
      <w:rPr>
        <w:rFonts w:ascii="Helvetica" w:hAnsi="Helvetica" w:cs="Arial"/>
        <w:iCs/>
        <w:color w:val="123960"/>
        <w:sz w:val="18"/>
        <w:szCs w:val="18"/>
      </w:rPr>
      <w:t xml:space="preserve"> 283619</w:t>
    </w:r>
    <w:r w:rsidR="000861D3" w:rsidRPr="007C7F8A">
      <w:rPr>
        <w:rFonts w:ascii="Helvetica" w:eastAsia="Gotham Bold" w:hAnsi="Helvetica" w:cs="Arial"/>
        <w:iCs/>
        <w:color w:val="123960"/>
        <w:sz w:val="16"/>
        <w:szCs w:val="16"/>
      </w:rPr>
      <w:t xml:space="preserve"> </w:t>
    </w:r>
  </w:p>
  <w:p w14:paraId="0D641D90" w14:textId="77777777" w:rsidR="000861D3" w:rsidRPr="007C7F8A" w:rsidRDefault="00490F8D" w:rsidP="005F5ECC">
    <w:pPr>
      <w:pBdr>
        <w:top w:val="single" w:sz="6" w:space="1" w:color="231C52"/>
      </w:pBdr>
      <w:tabs>
        <w:tab w:val="center" w:pos="4819"/>
        <w:tab w:val="right" w:pos="9638"/>
      </w:tabs>
      <w:jc w:val="both"/>
      <w:rPr>
        <w:rFonts w:ascii="Helvetica" w:hAnsi="Helvetica" w:cs="Arial"/>
        <w:iCs/>
        <w:color w:val="123960"/>
        <w:lang w:val="en-US" w:eastAsia="en-US"/>
      </w:rPr>
    </w:pPr>
    <w:r w:rsidRPr="007C7F8A">
      <w:rPr>
        <w:rFonts w:ascii="Helvetica" w:eastAsia="Gotham Bold" w:hAnsi="Helvetica" w:cs="Arial"/>
        <w:iCs/>
        <w:color w:val="123960"/>
        <w:sz w:val="16"/>
        <w:szCs w:val="16"/>
        <w:lang w:val="en-US"/>
      </w:rPr>
      <w:t>All rights reserved.  The COPYRIGHT of this docume</w:t>
    </w:r>
    <w:r w:rsidR="004A3D24" w:rsidRPr="007C7F8A">
      <w:rPr>
        <w:rFonts w:ascii="Helvetica" w:eastAsia="Gotham Bold" w:hAnsi="Helvetica" w:cs="Arial"/>
        <w:iCs/>
        <w:color w:val="123960"/>
        <w:sz w:val="16"/>
        <w:szCs w:val="16"/>
        <w:lang w:val="en-US"/>
      </w:rPr>
      <w:t>nt is property of TECHNOPROBE S.p.</w:t>
    </w:r>
    <w:r w:rsidR="00D42CF6" w:rsidRPr="007C7F8A">
      <w:rPr>
        <w:rFonts w:ascii="Helvetica" w:eastAsia="Gotham Bold" w:hAnsi="Helvetica" w:cs="Arial"/>
        <w:iCs/>
        <w:color w:val="123960"/>
        <w:sz w:val="16"/>
        <w:szCs w:val="16"/>
        <w:lang w:val="en-US"/>
      </w:rPr>
      <w:t>A</w:t>
    </w:r>
    <w:r w:rsidRPr="007C7F8A">
      <w:rPr>
        <w:rFonts w:ascii="Helvetica" w:eastAsia="Gotham Bold" w:hAnsi="Helvetica" w:cs="Arial"/>
        <w:iCs/>
        <w:color w:val="123960"/>
        <w:sz w:val="16"/>
        <w:szCs w:val="16"/>
        <w:lang w:val="en-US"/>
      </w:rPr>
      <w:t xml:space="preserve">. No part of this document may be copied, </w:t>
    </w:r>
    <w:proofErr w:type="gramStart"/>
    <w:r w:rsidRPr="007C7F8A">
      <w:rPr>
        <w:rFonts w:ascii="Helvetica" w:eastAsia="Gotham Bold" w:hAnsi="Helvetica" w:cs="Arial"/>
        <w:iCs/>
        <w:color w:val="123960"/>
        <w:sz w:val="16"/>
        <w:szCs w:val="16"/>
        <w:lang w:val="en-US"/>
      </w:rPr>
      <w:t>reprinted</w:t>
    </w:r>
    <w:proofErr w:type="gramEnd"/>
    <w:r w:rsidRPr="007C7F8A">
      <w:rPr>
        <w:rFonts w:ascii="Helvetica" w:eastAsia="Gotham Bold" w:hAnsi="Helvetica" w:cs="Arial"/>
        <w:iCs/>
        <w:color w:val="123960"/>
        <w:sz w:val="16"/>
        <w:szCs w:val="16"/>
        <w:lang w:val="en-US"/>
      </w:rPr>
      <w:t xml:space="preserve"> or reproduced in any material form, whether wholly or in part, without a written consent. The contents or methods or techniques contained herein are CONFIDENTIAL, therefore must not be disclosed to any other person or company or entity.</w:t>
    </w:r>
  </w:p>
  <w:p w14:paraId="54CEC27A" w14:textId="77777777" w:rsidR="0010682E" w:rsidRPr="000861D3" w:rsidRDefault="0010682E" w:rsidP="007C5545">
    <w:pPr>
      <w:tabs>
        <w:tab w:val="center" w:pos="4819"/>
        <w:tab w:val="right" w:pos="9638"/>
      </w:tabs>
      <w:jc w:val="center"/>
      <w:rPr>
        <w:color w:val="002060"/>
        <w:sz w:val="18"/>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FF93B" w14:textId="77777777" w:rsidR="00967344" w:rsidRDefault="00967344" w:rsidP="0010682E">
      <w:r>
        <w:separator/>
      </w:r>
    </w:p>
  </w:footnote>
  <w:footnote w:type="continuationSeparator" w:id="0">
    <w:p w14:paraId="50EB012B" w14:textId="77777777" w:rsidR="00967344" w:rsidRDefault="00967344" w:rsidP="0010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9AD5" w14:textId="072B5FBA" w:rsidR="0010682E" w:rsidRPr="0010682E" w:rsidRDefault="00491A7F">
    <w:pPr>
      <w:pStyle w:val="Intestazione"/>
      <w:rPr>
        <w:rFonts w:ascii="Arial" w:hAnsi="Arial" w:cs="Arial"/>
      </w:rPr>
    </w:pPr>
    <w:r>
      <w:rPr>
        <w:noProof/>
      </w:rPr>
      <w:drawing>
        <wp:anchor distT="0" distB="0" distL="114300" distR="114300" simplePos="0" relativeHeight="251658240" behindDoc="1" locked="0" layoutInCell="1" allowOverlap="1" wp14:anchorId="29E348D2" wp14:editId="0F6D5A23">
          <wp:simplePos x="0" y="0"/>
          <wp:positionH relativeFrom="column">
            <wp:posOffset>5245735</wp:posOffset>
          </wp:positionH>
          <wp:positionV relativeFrom="paragraph">
            <wp:posOffset>-17145</wp:posOffset>
          </wp:positionV>
          <wp:extent cx="725170" cy="939165"/>
          <wp:effectExtent l="0" t="0" r="0" b="0"/>
          <wp:wrapNone/>
          <wp:docPr id="10"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939165"/>
                  </a:xfrm>
                  <a:prstGeom prst="rect">
                    <a:avLst/>
                  </a:prstGeom>
                  <a:noFill/>
                </pic:spPr>
              </pic:pic>
            </a:graphicData>
          </a:graphic>
          <wp14:sizeRelH relativeFrom="margin">
            <wp14:pctWidth>0</wp14:pctWidth>
          </wp14:sizeRelH>
          <wp14:sizeRelV relativeFrom="margin">
            <wp14:pctHeight>0</wp14:pctHeight>
          </wp14:sizeRelV>
        </wp:anchor>
      </w:drawing>
    </w:r>
    <w:r w:rsidR="00917F44">
      <w:rPr>
        <w:noProof/>
      </w:rPr>
      <w:drawing>
        <wp:inline distT="0" distB="0" distL="0" distR="0" wp14:anchorId="2604135A" wp14:editId="056720B1">
          <wp:extent cx="2833141" cy="708433"/>
          <wp:effectExtent l="0" t="0" r="0" b="317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2">
                    <a:extLst>
                      <a:ext uri="{28A0092B-C50C-407E-A947-70E740481C1C}">
                        <a14:useLocalDpi xmlns:a14="http://schemas.microsoft.com/office/drawing/2010/main" val="0"/>
                      </a:ext>
                    </a:extLst>
                  </a:blip>
                  <a:stretch>
                    <a:fillRect/>
                  </a:stretch>
                </pic:blipFill>
                <pic:spPr>
                  <a:xfrm>
                    <a:off x="0" y="0"/>
                    <a:ext cx="3123796" cy="781112"/>
                  </a:xfrm>
                  <a:prstGeom prst="rect">
                    <a:avLst/>
                  </a:prstGeom>
                </pic:spPr>
              </pic:pic>
            </a:graphicData>
          </a:graphic>
        </wp:inline>
      </w:drawing>
    </w:r>
  </w:p>
  <w:p w14:paraId="6F1B96D1" w14:textId="7D2535AF" w:rsidR="00034A2E" w:rsidRPr="00917F44" w:rsidRDefault="00EF2992" w:rsidP="00917F44">
    <w:pPr>
      <w:pStyle w:val="Intestazione"/>
      <w:tabs>
        <w:tab w:val="clear" w:pos="4819"/>
        <w:tab w:val="clear" w:pos="9638"/>
        <w:tab w:val="left" w:pos="3840"/>
      </w:tabs>
      <w:rPr>
        <w:rFonts w:ascii="Arial" w:hAnsi="Arial" w:cs="Arial"/>
      </w:rPr>
    </w:pPr>
    <w:r>
      <w:rPr>
        <w:rFonts w:ascii="Arial" w:hAnsi="Arial" w:cs="Arial"/>
      </w:rPr>
      <w:tab/>
    </w:r>
  </w:p>
  <w:p w14:paraId="1075CD22" w14:textId="5C134C58" w:rsidR="000861D3" w:rsidRPr="007C7F8A" w:rsidRDefault="004A3D24" w:rsidP="00F41328">
    <w:pPr>
      <w:tabs>
        <w:tab w:val="center" w:pos="4819"/>
        <w:tab w:val="right" w:pos="9638"/>
      </w:tabs>
      <w:spacing w:line="220" w:lineRule="exact"/>
      <w:rPr>
        <w:rFonts w:ascii="Helvetica" w:hAnsi="Helvetica" w:cs="Arial"/>
        <w:color w:val="123960"/>
        <w:sz w:val="18"/>
        <w:szCs w:val="18"/>
      </w:rPr>
    </w:pPr>
    <w:proofErr w:type="spellStart"/>
    <w:r w:rsidRPr="007C7F8A">
      <w:rPr>
        <w:rFonts w:ascii="Helvetica" w:hAnsi="Helvetica" w:cs="Arial"/>
        <w:color w:val="123960"/>
        <w:sz w:val="18"/>
        <w:szCs w:val="18"/>
      </w:rPr>
      <w:t>T</w:t>
    </w:r>
    <w:r w:rsidR="007533C5" w:rsidRPr="007C7F8A">
      <w:rPr>
        <w:rFonts w:ascii="Helvetica" w:hAnsi="Helvetica" w:cs="Arial"/>
        <w:color w:val="123960"/>
        <w:sz w:val="18"/>
        <w:szCs w:val="18"/>
      </w:rPr>
      <w:t>echnoprobe</w:t>
    </w:r>
    <w:proofErr w:type="spellEnd"/>
    <w:r w:rsidRPr="007C7F8A">
      <w:rPr>
        <w:rFonts w:ascii="Helvetica" w:hAnsi="Helvetica" w:cs="Arial"/>
        <w:color w:val="123960"/>
        <w:sz w:val="18"/>
        <w:szCs w:val="18"/>
      </w:rPr>
      <w:t xml:space="preserve"> S.p.</w:t>
    </w:r>
    <w:r w:rsidR="00D42CF6" w:rsidRPr="007C7F8A">
      <w:rPr>
        <w:rFonts w:ascii="Helvetica" w:hAnsi="Helvetica" w:cs="Arial"/>
        <w:color w:val="123960"/>
        <w:sz w:val="18"/>
        <w:szCs w:val="18"/>
      </w:rPr>
      <w:t>A</w:t>
    </w:r>
    <w:r w:rsidR="000861D3" w:rsidRPr="007C7F8A">
      <w:rPr>
        <w:rFonts w:ascii="Helvetica" w:hAnsi="Helvetica" w:cs="Arial"/>
        <w:color w:val="123960"/>
        <w:sz w:val="18"/>
        <w:szCs w:val="18"/>
      </w:rPr>
      <w:t>.</w:t>
    </w:r>
  </w:p>
  <w:p w14:paraId="124B58E9" w14:textId="77777777" w:rsidR="000861D3" w:rsidRPr="007C7F8A" w:rsidRDefault="000861D3" w:rsidP="00F41328">
    <w:pPr>
      <w:tabs>
        <w:tab w:val="center" w:pos="4819"/>
        <w:tab w:val="right" w:pos="9638"/>
      </w:tabs>
      <w:spacing w:line="220" w:lineRule="exact"/>
      <w:rPr>
        <w:rFonts w:ascii="Helvetica" w:hAnsi="Helvetica" w:cs="Arial"/>
        <w:color w:val="123960"/>
        <w:sz w:val="18"/>
        <w:szCs w:val="18"/>
      </w:rPr>
    </w:pPr>
    <w:r w:rsidRPr="007C7F8A">
      <w:rPr>
        <w:rFonts w:ascii="Helvetica" w:hAnsi="Helvetica" w:cs="Arial"/>
        <w:color w:val="123960"/>
        <w:sz w:val="18"/>
        <w:szCs w:val="18"/>
      </w:rPr>
      <w:t>Via Cavalieri di Vittorio Veneto, 2</w:t>
    </w:r>
  </w:p>
  <w:p w14:paraId="6F9EA807" w14:textId="3D573AFB" w:rsidR="00F41328" w:rsidRPr="007C7F8A" w:rsidRDefault="00F41328" w:rsidP="007E2B6E">
    <w:pPr>
      <w:tabs>
        <w:tab w:val="left" w:pos="8132"/>
      </w:tabs>
      <w:spacing w:line="220" w:lineRule="exact"/>
      <w:rPr>
        <w:rFonts w:ascii="Helvetica" w:hAnsi="Helvetica" w:cs="Arial"/>
        <w:color w:val="123960"/>
        <w:sz w:val="18"/>
        <w:szCs w:val="18"/>
      </w:rPr>
    </w:pPr>
    <w:r w:rsidRPr="007C7F8A">
      <w:rPr>
        <w:rFonts w:ascii="Helvetica" w:hAnsi="Helvetica" w:cs="Arial"/>
        <w:color w:val="123960"/>
        <w:sz w:val="18"/>
        <w:szCs w:val="18"/>
      </w:rPr>
      <w:t>23870</w:t>
    </w:r>
    <w:r w:rsidR="00BF7F95" w:rsidRPr="007C7F8A">
      <w:rPr>
        <w:rFonts w:ascii="Helvetica" w:hAnsi="Helvetica" w:cs="Arial"/>
        <w:color w:val="123960"/>
        <w:sz w:val="18"/>
        <w:szCs w:val="18"/>
      </w:rPr>
      <w:t>,</w:t>
    </w:r>
    <w:r w:rsidRPr="007C7F8A">
      <w:rPr>
        <w:rFonts w:ascii="Helvetica" w:hAnsi="Helvetica" w:cs="Arial"/>
        <w:color w:val="123960"/>
        <w:sz w:val="18"/>
        <w:szCs w:val="18"/>
      </w:rPr>
      <w:t xml:space="preserve"> Cernusco Lombardone (LC) - </w:t>
    </w:r>
    <w:proofErr w:type="spellStart"/>
    <w:r w:rsidRPr="007C7F8A">
      <w:rPr>
        <w:rFonts w:ascii="Helvetica" w:hAnsi="Helvetica" w:cs="Arial"/>
        <w:color w:val="123960"/>
        <w:sz w:val="18"/>
        <w:szCs w:val="18"/>
      </w:rPr>
      <w:t>I</w:t>
    </w:r>
    <w:r w:rsidR="007533C5" w:rsidRPr="007C7F8A">
      <w:rPr>
        <w:rFonts w:ascii="Helvetica" w:hAnsi="Helvetica" w:cs="Arial"/>
        <w:color w:val="123960"/>
        <w:sz w:val="18"/>
        <w:szCs w:val="18"/>
      </w:rPr>
      <w:t>taly</w:t>
    </w:r>
    <w:proofErr w:type="spellEnd"/>
    <w:r w:rsidR="007E2B6E" w:rsidRPr="007C7F8A">
      <w:rPr>
        <w:rFonts w:ascii="Helvetica" w:hAnsi="Helvetica" w:cs="Arial"/>
        <w:color w:val="123960"/>
        <w:sz w:val="18"/>
        <w:szCs w:val="18"/>
      </w:rPr>
      <w:tab/>
    </w:r>
  </w:p>
  <w:p w14:paraId="1E0B2A29" w14:textId="5C9357B0" w:rsidR="00F41328" w:rsidRDefault="00085CDC" w:rsidP="00F41328">
    <w:pPr>
      <w:rPr>
        <w:rFonts w:ascii="Helvetica" w:hAnsi="Helvetica" w:cs="Arial"/>
        <w:color w:val="123960"/>
        <w:sz w:val="18"/>
        <w:szCs w:val="18"/>
      </w:rPr>
    </w:pPr>
    <w:r w:rsidRPr="007C7F8A">
      <w:rPr>
        <w:rFonts w:ascii="Helvetica" w:hAnsi="Helvetica" w:cs="Arial"/>
        <w:color w:val="123960"/>
        <w:sz w:val="18"/>
        <w:szCs w:val="18"/>
      </w:rPr>
      <w:t>www.technoprobe.com</w:t>
    </w:r>
  </w:p>
  <w:p w14:paraId="1B97D65A" w14:textId="7E2E5256" w:rsidR="00AE4EBD" w:rsidRDefault="00AE4EBD" w:rsidP="00F41328">
    <w:pPr>
      <w:rPr>
        <w:rFonts w:ascii="Helvetica" w:hAnsi="Helvetica" w:cs="Arial"/>
        <w:color w:val="123960"/>
        <w:sz w:val="18"/>
        <w:szCs w:val="18"/>
      </w:rPr>
    </w:pPr>
  </w:p>
  <w:p w14:paraId="52199A1D" w14:textId="77777777" w:rsidR="00AE4EBD" w:rsidRPr="007C7F8A" w:rsidRDefault="00AE4EBD" w:rsidP="00F41328">
    <w:pPr>
      <w:rPr>
        <w:rFonts w:ascii="Helvetica" w:hAnsi="Helvetica" w:cs="Arial"/>
        <w:color w:val="123960"/>
        <w:sz w:val="18"/>
        <w:szCs w:val="18"/>
      </w:rPr>
    </w:pPr>
  </w:p>
  <w:p w14:paraId="7D19145F" w14:textId="77777777" w:rsidR="00085CDC" w:rsidRPr="001B0542" w:rsidRDefault="00085CDC" w:rsidP="00F41328">
    <w:pPr>
      <w:rPr>
        <w:rFonts w:ascii="Arial" w:hAnsi="Arial" w:cs="Arial"/>
        <w:color w:val="231C52"/>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70"/>
    <w:rsid w:val="00034A2E"/>
    <w:rsid w:val="00080D74"/>
    <w:rsid w:val="00085CDC"/>
    <w:rsid w:val="000861D3"/>
    <w:rsid w:val="000A1599"/>
    <w:rsid w:val="000A57A5"/>
    <w:rsid w:val="000E147A"/>
    <w:rsid w:val="0010682E"/>
    <w:rsid w:val="00150A5E"/>
    <w:rsid w:val="001600DF"/>
    <w:rsid w:val="001B0542"/>
    <w:rsid w:val="001D453D"/>
    <w:rsid w:val="001F5E8B"/>
    <w:rsid w:val="002026E7"/>
    <w:rsid w:val="00232A1D"/>
    <w:rsid w:val="00252F87"/>
    <w:rsid w:val="00290134"/>
    <w:rsid w:val="002A1C04"/>
    <w:rsid w:val="002B0DF2"/>
    <w:rsid w:val="002B3035"/>
    <w:rsid w:val="002D2F17"/>
    <w:rsid w:val="002F1D8B"/>
    <w:rsid w:val="0030306A"/>
    <w:rsid w:val="003C174A"/>
    <w:rsid w:val="00435887"/>
    <w:rsid w:val="00446CFD"/>
    <w:rsid w:val="00461D14"/>
    <w:rsid w:val="00472F62"/>
    <w:rsid w:val="00483038"/>
    <w:rsid w:val="00490F8D"/>
    <w:rsid w:val="0049157D"/>
    <w:rsid w:val="00491A7F"/>
    <w:rsid w:val="004A3D24"/>
    <w:rsid w:val="004B22F2"/>
    <w:rsid w:val="004F2C20"/>
    <w:rsid w:val="004F3467"/>
    <w:rsid w:val="004F7742"/>
    <w:rsid w:val="0053041B"/>
    <w:rsid w:val="00541B2A"/>
    <w:rsid w:val="00586677"/>
    <w:rsid w:val="005B21B1"/>
    <w:rsid w:val="005D64FA"/>
    <w:rsid w:val="005E701B"/>
    <w:rsid w:val="005F5ECC"/>
    <w:rsid w:val="005F7DC8"/>
    <w:rsid w:val="0060179E"/>
    <w:rsid w:val="00611F78"/>
    <w:rsid w:val="0066160D"/>
    <w:rsid w:val="00696E74"/>
    <w:rsid w:val="006B31DD"/>
    <w:rsid w:val="006C335B"/>
    <w:rsid w:val="006C5970"/>
    <w:rsid w:val="007444C7"/>
    <w:rsid w:val="007533C5"/>
    <w:rsid w:val="00777E76"/>
    <w:rsid w:val="007B270B"/>
    <w:rsid w:val="007C5545"/>
    <w:rsid w:val="007C7F8A"/>
    <w:rsid w:val="007E2B6E"/>
    <w:rsid w:val="007F1917"/>
    <w:rsid w:val="00854EF6"/>
    <w:rsid w:val="008D60BD"/>
    <w:rsid w:val="008F4AE0"/>
    <w:rsid w:val="009131C4"/>
    <w:rsid w:val="0091527D"/>
    <w:rsid w:val="00917F44"/>
    <w:rsid w:val="00967200"/>
    <w:rsid w:val="00967344"/>
    <w:rsid w:val="00977E0B"/>
    <w:rsid w:val="009909AE"/>
    <w:rsid w:val="009D4EF4"/>
    <w:rsid w:val="00A4341A"/>
    <w:rsid w:val="00A4359A"/>
    <w:rsid w:val="00A702DD"/>
    <w:rsid w:val="00A8274C"/>
    <w:rsid w:val="00AA7671"/>
    <w:rsid w:val="00AE1FA7"/>
    <w:rsid w:val="00AE4EBD"/>
    <w:rsid w:val="00BD12B3"/>
    <w:rsid w:val="00BF7F95"/>
    <w:rsid w:val="00C407B0"/>
    <w:rsid w:val="00C44B3F"/>
    <w:rsid w:val="00C61803"/>
    <w:rsid w:val="00C676A6"/>
    <w:rsid w:val="00C7321E"/>
    <w:rsid w:val="00C824A4"/>
    <w:rsid w:val="00CA4E49"/>
    <w:rsid w:val="00CB38A6"/>
    <w:rsid w:val="00CC58B7"/>
    <w:rsid w:val="00D15B1D"/>
    <w:rsid w:val="00D3498C"/>
    <w:rsid w:val="00D42CF6"/>
    <w:rsid w:val="00D56BDB"/>
    <w:rsid w:val="00DC3865"/>
    <w:rsid w:val="00E35B3B"/>
    <w:rsid w:val="00E50C44"/>
    <w:rsid w:val="00E95107"/>
    <w:rsid w:val="00EA1FEE"/>
    <w:rsid w:val="00EB7D98"/>
    <w:rsid w:val="00EF2992"/>
    <w:rsid w:val="00F27DDD"/>
    <w:rsid w:val="00F41328"/>
    <w:rsid w:val="00F66755"/>
    <w:rsid w:val="00F66C41"/>
    <w:rsid w:val="00FB150D"/>
    <w:rsid w:val="00FE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6CFD2"/>
  <w15:chartTrackingRefBased/>
  <w15:docId w15:val="{A9B34527-807D-4576-84AF-1A7EA3F1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682E"/>
    <w:pPr>
      <w:tabs>
        <w:tab w:val="center" w:pos="4819"/>
        <w:tab w:val="right" w:pos="9638"/>
      </w:tabs>
    </w:pPr>
  </w:style>
  <w:style w:type="character" w:customStyle="1" w:styleId="IntestazioneCarattere">
    <w:name w:val="Intestazione Carattere"/>
    <w:link w:val="Intestazione"/>
    <w:uiPriority w:val="99"/>
    <w:rsid w:val="0010682E"/>
    <w:rPr>
      <w:sz w:val="24"/>
      <w:szCs w:val="24"/>
    </w:rPr>
  </w:style>
  <w:style w:type="paragraph" w:styleId="Pidipagina">
    <w:name w:val="footer"/>
    <w:basedOn w:val="Normale"/>
    <w:link w:val="PidipaginaCarattere"/>
    <w:uiPriority w:val="99"/>
    <w:unhideWhenUsed/>
    <w:rsid w:val="0010682E"/>
    <w:pPr>
      <w:tabs>
        <w:tab w:val="center" w:pos="4819"/>
        <w:tab w:val="right" w:pos="9638"/>
      </w:tabs>
    </w:pPr>
  </w:style>
  <w:style w:type="character" w:customStyle="1" w:styleId="PidipaginaCarattere">
    <w:name w:val="Piè di pagina Carattere"/>
    <w:link w:val="Pidipagina"/>
    <w:uiPriority w:val="99"/>
    <w:rsid w:val="0010682E"/>
    <w:rPr>
      <w:sz w:val="24"/>
      <w:szCs w:val="24"/>
    </w:rPr>
  </w:style>
  <w:style w:type="paragraph" w:styleId="Testofumetto">
    <w:name w:val="Balloon Text"/>
    <w:basedOn w:val="Normale"/>
    <w:link w:val="TestofumettoCarattere"/>
    <w:uiPriority w:val="99"/>
    <w:semiHidden/>
    <w:unhideWhenUsed/>
    <w:rsid w:val="0010682E"/>
    <w:rPr>
      <w:rFonts w:ascii="Tahoma" w:hAnsi="Tahoma" w:cs="Tahoma"/>
      <w:sz w:val="16"/>
      <w:szCs w:val="16"/>
    </w:rPr>
  </w:style>
  <w:style w:type="character" w:customStyle="1" w:styleId="TestofumettoCarattere">
    <w:name w:val="Testo fumetto Carattere"/>
    <w:link w:val="Testofumetto"/>
    <w:uiPriority w:val="99"/>
    <w:semiHidden/>
    <w:rsid w:val="0010682E"/>
    <w:rPr>
      <w:rFonts w:ascii="Tahoma" w:hAnsi="Tahoma" w:cs="Tahoma"/>
      <w:sz w:val="16"/>
      <w:szCs w:val="16"/>
    </w:rPr>
  </w:style>
  <w:style w:type="paragraph" w:customStyle="1" w:styleId="FooterOdd">
    <w:name w:val="Footer Odd"/>
    <w:basedOn w:val="Normale"/>
    <w:qFormat/>
    <w:rsid w:val="007C5545"/>
    <w:pPr>
      <w:pBdr>
        <w:top w:val="single" w:sz="4" w:space="1" w:color="4F81BD"/>
      </w:pBdr>
      <w:spacing w:after="180" w:line="264" w:lineRule="auto"/>
      <w:jc w:val="right"/>
    </w:pPr>
    <w:rPr>
      <w:rFonts w:ascii="Calibri" w:hAnsi="Calibri"/>
      <w:color w:val="1F497D"/>
      <w:sz w:val="20"/>
      <w:szCs w:val="23"/>
      <w:lang w:eastAsia="fr-FR"/>
    </w:rPr>
  </w:style>
  <w:style w:type="paragraph" w:styleId="NormaleWeb">
    <w:name w:val="Normal (Web)"/>
    <w:basedOn w:val="Normale"/>
    <w:uiPriority w:val="99"/>
    <w:semiHidden/>
    <w:unhideWhenUsed/>
    <w:rsid w:val="000861D3"/>
    <w:pPr>
      <w:spacing w:before="100" w:beforeAutospacing="1" w:after="100" w:afterAutospacing="1"/>
    </w:pPr>
    <w:rPr>
      <w:lang w:val="en-US" w:eastAsia="en-US"/>
    </w:rPr>
  </w:style>
  <w:style w:type="character" w:styleId="Collegamentoipertestuale">
    <w:name w:val="Hyperlink"/>
    <w:basedOn w:val="Carpredefinitoparagrafo"/>
    <w:uiPriority w:val="99"/>
    <w:unhideWhenUsed/>
    <w:rsid w:val="00085CDC"/>
    <w:rPr>
      <w:color w:val="0563C1" w:themeColor="hyperlink"/>
      <w:u w:val="single"/>
    </w:rPr>
  </w:style>
  <w:style w:type="character" w:styleId="Menzionenonrisolta">
    <w:name w:val="Unresolved Mention"/>
    <w:basedOn w:val="Carpredefinitoparagrafo"/>
    <w:uiPriority w:val="99"/>
    <w:semiHidden/>
    <w:unhideWhenUsed/>
    <w:rsid w:val="00085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65051">
      <w:bodyDiv w:val="1"/>
      <w:marLeft w:val="0"/>
      <w:marRight w:val="0"/>
      <w:marTop w:val="0"/>
      <w:marBottom w:val="0"/>
      <w:divBdr>
        <w:top w:val="none" w:sz="0" w:space="0" w:color="auto"/>
        <w:left w:val="none" w:sz="0" w:space="0" w:color="auto"/>
        <w:bottom w:val="none" w:sz="0" w:space="0" w:color="auto"/>
        <w:right w:val="none" w:sz="0" w:space="0" w:color="auto"/>
      </w:divBdr>
    </w:div>
    <w:div w:id="1203908327">
      <w:bodyDiv w:val="1"/>
      <w:marLeft w:val="0"/>
      <w:marRight w:val="0"/>
      <w:marTop w:val="0"/>
      <w:marBottom w:val="0"/>
      <w:divBdr>
        <w:top w:val="none" w:sz="0" w:space="0" w:color="auto"/>
        <w:left w:val="none" w:sz="0" w:space="0" w:color="auto"/>
        <w:bottom w:val="none" w:sz="0" w:space="0" w:color="auto"/>
        <w:right w:val="none" w:sz="0" w:space="0" w:color="auto"/>
      </w:divBdr>
    </w:div>
    <w:div w:id="17251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chnoprob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369</Words>
  <Characters>2043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peacin</dc:creator>
  <cp:keywords/>
  <cp:lastModifiedBy>Paolo Cavallotti</cp:lastModifiedBy>
  <cp:revision>11</cp:revision>
  <cp:lastPrinted>2017-04-26T16:28:00Z</cp:lastPrinted>
  <dcterms:created xsi:type="dcterms:W3CDTF">2022-02-09T12:06:00Z</dcterms:created>
  <dcterms:modified xsi:type="dcterms:W3CDTF">2022-02-09T12:16:00Z</dcterms:modified>
</cp:coreProperties>
</file>